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ED" w:rsidRDefault="00B128ED" w:rsidP="00B128ED">
      <w:pPr>
        <w:spacing w:after="285" w:line="240" w:lineRule="auto"/>
        <w:jc w:val="center"/>
        <w:rPr>
          <w:rFonts w:ascii="Times New Roman" w:eastAsia="Times New Roman" w:hAnsi="Times New Roman" w:cs="Times New Roman"/>
          <w:b/>
          <w:sz w:val="40"/>
          <w:szCs w:val="40"/>
        </w:rPr>
      </w:pPr>
      <w:r w:rsidRPr="00A37F53">
        <w:rPr>
          <w:rFonts w:ascii="Times New Roman" w:hAnsi="Times New Roman" w:cs="Times New Roman"/>
          <w:b/>
          <w:sz w:val="40"/>
          <w:szCs w:val="40"/>
        </w:rPr>
        <w:t>Тема: «</w:t>
      </w:r>
      <w:r>
        <w:rPr>
          <w:rFonts w:ascii="Times New Roman" w:eastAsia="Times New Roman" w:hAnsi="Times New Roman" w:cs="Times New Roman"/>
          <w:b/>
          <w:sz w:val="40"/>
          <w:szCs w:val="40"/>
        </w:rPr>
        <w:t>Д</w:t>
      </w:r>
      <w:r w:rsidRPr="00A37F53">
        <w:rPr>
          <w:rFonts w:ascii="Times New Roman" w:eastAsia="Times New Roman" w:hAnsi="Times New Roman" w:cs="Times New Roman"/>
          <w:b/>
          <w:sz w:val="40"/>
          <w:szCs w:val="40"/>
        </w:rPr>
        <w:t>ид</w:t>
      </w:r>
      <w:r>
        <w:rPr>
          <w:rFonts w:ascii="Times New Roman" w:eastAsia="Times New Roman" w:hAnsi="Times New Roman" w:cs="Times New Roman"/>
          <w:b/>
          <w:sz w:val="40"/>
          <w:szCs w:val="40"/>
        </w:rPr>
        <w:t xml:space="preserve">актическая игра в процессе ФЭМП </w:t>
      </w:r>
    </w:p>
    <w:p w:rsidR="00B128ED" w:rsidRPr="00A37F53" w:rsidRDefault="00B128ED" w:rsidP="00B128ED">
      <w:pPr>
        <w:spacing w:after="285"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у детей дошкольников</w:t>
      </w:r>
      <w:r w:rsidRPr="00A37F53">
        <w:rPr>
          <w:rFonts w:ascii="Times New Roman" w:eastAsia="Times New Roman" w:hAnsi="Times New Roman" w:cs="Times New Roman"/>
          <w:b/>
          <w:sz w:val="40"/>
          <w:szCs w:val="40"/>
        </w:rPr>
        <w:t xml:space="preserve">  ЗПР</w:t>
      </w:r>
      <w:r w:rsidRPr="00A37F53">
        <w:rPr>
          <w:rFonts w:ascii="Times New Roman" w:hAnsi="Times New Roman" w:cs="Times New Roman"/>
          <w:b/>
          <w:sz w:val="40"/>
          <w:szCs w:val="40"/>
        </w:rPr>
        <w:t>»</w:t>
      </w:r>
    </w:p>
    <w:p w:rsidR="00B128ED" w:rsidRDefault="00B128ED" w:rsidP="00B128ED">
      <w:pPr>
        <w:pStyle w:val="a5"/>
        <w:tabs>
          <w:tab w:val="left" w:pos="1134"/>
        </w:tabs>
        <w:spacing w:after="0" w:line="240" w:lineRule="auto"/>
        <w:ind w:left="0" w:firstLine="851"/>
        <w:jc w:val="center"/>
        <w:rPr>
          <w:rFonts w:ascii="Times New Roman" w:hAnsi="Times New Roman" w:cs="Times New Roman"/>
          <w:b/>
          <w:sz w:val="28"/>
          <w:szCs w:val="28"/>
        </w:rPr>
      </w:pPr>
      <w:r>
        <w:rPr>
          <w:rFonts w:ascii="Times New Roman" w:hAnsi="Times New Roman" w:cs="Times New Roman"/>
          <w:b/>
          <w:sz w:val="28"/>
          <w:szCs w:val="28"/>
        </w:rPr>
        <w:t>История темы педагогического опыта в педагогики и в данном образовательном учреждении.</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АОП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сформирована</w:t>
      </w:r>
      <w:proofErr w:type="gramEnd"/>
      <w:r>
        <w:rPr>
          <w:rFonts w:ascii="Times New Roman" w:hAnsi="Times New Roman" w:cs="Times New Roman"/>
          <w:sz w:val="28"/>
          <w:szCs w:val="28"/>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Исходя из ФГОС ДО в АОП </w:t>
      </w:r>
      <w:proofErr w:type="gramStart"/>
      <w:r>
        <w:rPr>
          <w:rFonts w:ascii="Times New Roman" w:hAnsi="Times New Roman" w:cs="Times New Roman"/>
          <w:sz w:val="28"/>
          <w:szCs w:val="28"/>
        </w:rPr>
        <w:t>ДО учитываются</w:t>
      </w:r>
      <w:proofErr w:type="gramEnd"/>
      <w:r>
        <w:rPr>
          <w:rFonts w:ascii="Times New Roman" w:hAnsi="Times New Roman" w:cs="Times New Roman"/>
          <w:sz w:val="28"/>
          <w:szCs w:val="28"/>
        </w:rPr>
        <w:t xml:space="preserve">: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индивидуальные потребности ребенка с ЗПР, связанные с его жизненной ситуацией и состоянием здоровья, определяющие особые условия получения им образования,</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возрастная адекватность дошкольного образования;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возможности освоения ребенком с ОВЗ Программы на разных этапах ее реализации;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специальные условия для получения образования детьми с ОВЗ,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осуществление квалифицированной коррекции нарушений их развития.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АОП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двух частей: обязательной части и части, формируемой участниками образовательных отношений.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Обязательная часть программы обеспечивает развитие детей во всех пяти взаимодополняющих образовательных областях.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национальных, социокультурных условий. </w:t>
      </w:r>
    </w:p>
    <w:p w:rsidR="00B128ED" w:rsidRDefault="00B128ED" w:rsidP="00B128ED">
      <w:pPr>
        <w:tabs>
          <w:tab w:val="left" w:pos="1134"/>
        </w:tabs>
        <w:spacing w:after="0" w:line="240" w:lineRule="auto"/>
        <w:ind w:firstLine="851"/>
        <w:rPr>
          <w:rFonts w:ascii="Times New Roman" w:hAnsi="Times New Roman" w:cs="Times New Roman"/>
          <w:sz w:val="28"/>
          <w:szCs w:val="28"/>
        </w:rPr>
      </w:pPr>
      <w:proofErr w:type="gramStart"/>
      <w:r>
        <w:rPr>
          <w:rFonts w:ascii="Times New Roman" w:hAnsi="Times New Roman" w:cs="Times New Roman"/>
          <w:sz w:val="28"/>
          <w:szCs w:val="28"/>
        </w:rPr>
        <w:t>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rFonts w:ascii="Times New Roman" w:hAnsi="Times New Roman" w:cs="Times New Roman"/>
          <w:sz w:val="28"/>
          <w:szCs w:val="28"/>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Сенсорное развитие.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w:t>
      </w:r>
      <w:r>
        <w:rPr>
          <w:rFonts w:ascii="Times New Roman" w:hAnsi="Times New Roman" w:cs="Times New Roman"/>
          <w:sz w:val="28"/>
          <w:szCs w:val="28"/>
        </w:rPr>
        <w:lastRenderedPageBreak/>
        <w:t>исследовательская деятельность, направленная на исследование свойств и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едметов. Требуется большее количество практических проб и примериваний при решении наглядно-практических задач, дети испытывают затруднения в обследовании предмета. В то же время дети с ЗПР могут практически 15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эталонные представления не формируются своевременно.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w:t>
      </w:r>
      <w:proofErr w:type="gramStart"/>
      <w:r>
        <w:rPr>
          <w:rFonts w:ascii="Times New Roman" w:hAnsi="Times New Roman" w:cs="Times New Roman"/>
          <w:sz w:val="28"/>
          <w:szCs w:val="28"/>
        </w:rPr>
        <w:t>недостаточной</w:t>
      </w:r>
      <w:proofErr w:type="gramEnd"/>
      <w:r>
        <w:rPr>
          <w:rFonts w:ascii="Times New Roman" w:hAnsi="Times New Roman" w:cs="Times New Roman"/>
          <w:sz w:val="28"/>
          <w:szCs w:val="28"/>
        </w:rPr>
        <w:t xml:space="preserve"> дифференцированности кинестетических и тактильных ощущений, т.е. у ребенка затруднен процесс узнавания предметов на ощупь.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слухо-зрительно-моторной координации. В дальнейшем эти недостатки также будут препятствовать овладению чтением и письмом. Недостаточность межанализаторного взаимодействия проявляется в несформированности чувства ритма, трудностях в формировании пространственных ориентировок.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Память детей с ЗПР.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Значительное своеобразие отмечается в развитии мыслительной деятельности.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несформированность способности к творческому созданию новых образов, замедлен процесс формирования мыслительных операций. </w:t>
      </w:r>
      <w:proofErr w:type="gramStart"/>
      <w:r>
        <w:rPr>
          <w:rFonts w:ascii="Times New Roman" w:hAnsi="Times New Roman" w:cs="Times New Roman"/>
          <w:sz w:val="28"/>
          <w:szCs w:val="28"/>
        </w:rPr>
        <w:t>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w:t>
      </w:r>
      <w:proofErr w:type="gramEnd"/>
      <w:r>
        <w:rPr>
          <w:rFonts w:ascii="Times New Roman" w:hAnsi="Times New Roman" w:cs="Times New Roman"/>
          <w:sz w:val="28"/>
          <w:szCs w:val="28"/>
        </w:rPr>
        <w:t xml:space="preserve"> Затрудняются при сравнении предметов, производя их сравнение по случайным признакам, при этом затрудняются даже в выделении признаков различия.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У детей с ЗПР снижен познавательный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16 коллективная игра не складывается. Отсутствие полноценной игровой деятельности затрудняет формирование внутреннего плана действий, произвольной регуляции поведения, своевременно не складываются предпосылки для перехода к более сложной - учебной деятельности, уровень развития игровой деятельности достаточно низкий и требует коррекции.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Незрелость эмоционально-волевой сферы детей с ЗПР обуславливает своеобразие личностных особенностей и формирования поведения. Страдает сфера коммуникации. Дети не всегда соблюдают дистанцию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часто достигается лишь уровень ситуативно-делового общения.</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Большинство детей с ЗПР механически запоминают и воспроизводят последовательность числительных, не умеют свободно ориентироваться в натуральном числовом ряду, имеют слабые вычислительные навыки, с трудом запоминают цифры и знаки. У некоторых дошкольников имеются нарушения пространственной ориентировки, а также наблюдается недоразвитие мелкой моторики пальцев рук. У них чаще встречается зеркальное написание цифр, смещение цифр и геометрических фигур. На обучении элементарных математических представлений не могут сказаться такие особенности слабоподготовленных детей, как сниженная познавательная активность, неравномерность деятельности, колебания внимания и работоспособности, а также недостаточное развитие основных мыслительных операций (анализа, синтеза, сравнения, обобщения, классификации).</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Все эти особенности дошкольников, имеющих задержку психического развития, создают для них повышенные трудности в овладении математикой. Поэтому необходима </w:t>
      </w:r>
      <w:r w:rsidRPr="00B128ED">
        <w:rPr>
          <w:rFonts w:ascii="Times New Roman" w:hAnsi="Times New Roman" w:cs="Times New Roman"/>
          <w:sz w:val="28"/>
          <w:szCs w:val="28"/>
        </w:rPr>
        <w:t>дополнительная </w:t>
      </w:r>
      <w:hyperlink r:id="rId5" w:tooltip="Коррекционная работа" w:history="1">
        <w:r w:rsidRPr="00B128ED">
          <w:rPr>
            <w:rStyle w:val="a3"/>
            <w:rFonts w:ascii="Times New Roman" w:hAnsi="Times New Roman" w:cs="Times New Roman"/>
            <w:color w:val="auto"/>
            <w:sz w:val="28"/>
            <w:szCs w:val="28"/>
            <w:u w:val="none"/>
          </w:rPr>
          <w:t>коррекционная работа</w:t>
        </w:r>
      </w:hyperlink>
      <w:r w:rsidRPr="00B128ED">
        <w:rPr>
          <w:rFonts w:ascii="Times New Roman" w:hAnsi="Times New Roman" w:cs="Times New Roman"/>
          <w:sz w:val="28"/>
          <w:szCs w:val="28"/>
        </w:rPr>
        <w:t>,</w:t>
      </w:r>
      <w:r>
        <w:rPr>
          <w:rFonts w:ascii="Times New Roman" w:hAnsi="Times New Roman" w:cs="Times New Roman"/>
          <w:sz w:val="28"/>
          <w:szCs w:val="28"/>
        </w:rPr>
        <w:t xml:space="preserve"> которая создаст благоприятные условия для формирования у детей памяти, внимания, мышления, воображения.</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В свою очередь, правильно организованное восприятие будет являться фактором, формирующим и развивающим сенсорные процессы. В математическом развитии дошкольников широко используется игра. Однако эффективным это средство становится в том случае, если применяется «в нужном месте, в нужное время, в необходимых дозах».</w:t>
      </w:r>
    </w:p>
    <w:p w:rsidR="00B128ED" w:rsidRDefault="00B128ED" w:rsidP="00B128ED">
      <w:pPr>
        <w:tabs>
          <w:tab w:val="left" w:pos="1134"/>
        </w:tabs>
        <w:spacing w:after="0" w:line="240" w:lineRule="auto"/>
        <w:ind w:firstLine="851"/>
        <w:jc w:val="center"/>
        <w:rPr>
          <w:rFonts w:ascii="Times New Roman" w:hAnsi="Times New Roman" w:cs="Times New Roman"/>
          <w:sz w:val="28"/>
          <w:szCs w:val="28"/>
        </w:rPr>
      </w:pP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История изучения темы педагогического опыта в образовательном учреждении и муниципальном образовании.</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В дошкольно </w:t>
      </w:r>
      <w:proofErr w:type="gramStart"/>
      <w:r>
        <w:rPr>
          <w:rFonts w:ascii="Times New Roman" w:hAnsi="Times New Roman" w:cs="Times New Roman"/>
          <w:sz w:val="28"/>
          <w:szCs w:val="28"/>
        </w:rPr>
        <w:t>образовательном</w:t>
      </w:r>
      <w:proofErr w:type="gramEnd"/>
      <w:r>
        <w:rPr>
          <w:rFonts w:ascii="Times New Roman" w:hAnsi="Times New Roman" w:cs="Times New Roman"/>
          <w:sz w:val="28"/>
          <w:szCs w:val="28"/>
        </w:rPr>
        <w:t xml:space="preserve"> учреждение по обучению дошкольников основам математики отводиться важное место. Это вызвано целым рядом причин: началом школьного обучения с шести лет, обилием информации, получаемой ребенком, повышенное внимание к компьютеризации, желанием сделать процесс обучения более интенсивным и интнресным для детей.</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общем</w:t>
      </w:r>
      <w:proofErr w:type="gramEnd"/>
      <w:r>
        <w:rPr>
          <w:rFonts w:ascii="Times New Roman" w:hAnsi="Times New Roman" w:cs="Times New Roman"/>
          <w:sz w:val="28"/>
          <w:szCs w:val="28"/>
        </w:rPr>
        <w:t xml:space="preserve"> доме людей, об особенностях ее природы, многообразии стран и народов мира. (Согласно пункту 2.6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в детском саду условно разделяется на три составляющих блока: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1 – совместная взросло-детская (партнерская) деятельность; - свободная самостоятельная деятельность детей;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2 – подгрупповые и индивидуальные занятия узких специалистов с детьми; - совместная деятельность педагогов и детей; - свободная самостоятельная деятельность детей.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3 – совместная деятельность педагогов и детей исходя из их индивидуальных особенностей и задач коррекционного обучения; - самостоятельная деятельность детей.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 Конспекты игровых коррекционно-развивающих занятий учителя-логопеда и воспитателя приведены в сборниках, входящих в методический комплект Программы.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w:t>
      </w:r>
      <w:r>
        <w:rPr>
          <w:rFonts w:ascii="Times New Roman" w:hAnsi="Times New Roman" w:cs="Times New Roman"/>
          <w:sz w:val="28"/>
          <w:szCs w:val="28"/>
        </w:rPr>
        <w:lastRenderedPageBreak/>
        <w:t>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родителей дошкольников</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Математическая подготовка дает ребенку возможность правильно воспринимать окружающий мир, ориентироваться в нем, выполнять элементарные арифметические действия в игровой, трудовой, конструктивной, изобразительной, бытовой деятельности.</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Весь образовательный процесс формирования элементарных математических представлений у детей с проблемами в развитии строится на игровой основе. Игры-занятия - это наилучшая форма совместной деятельности по освоению математического содержания. Педагогический замысел каждого занятия   направлен на решение коррекционно-развивающих, образовательных и воспитательных задач. Участие в занятии ребенка стимулируется желанием играть.</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Как правило, умственно отсталые дети инертны, неэмоциональны. В связи с этим необходимы такие методические приемы, которые могли бы привлечь внимание, заинтересовать каждого ребенка. Такие дети пассивны и не проявляют желания активно действовать с предметами и игрушками, наша задача создать положительно – эмоциональную обстановку для предпологаемой деятельности. Этой цели и служат дидактические игры.</w:t>
      </w: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 Основные понятия, термины в описании педагогического опыта.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Задержка психического развития (ЗПР) - это психолого-педагогическое определение для наиболее встречающейся патологии в психофизическом развитии детей старшего дошкольного возраста.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Дидактическая игра – это целенаправленная творческая деятельность, в процессе которой воспитанники глубже и ярче постигают явления окружающей действительности и познают мир.</w:t>
      </w:r>
    </w:p>
    <w:p w:rsidR="00B128ED" w:rsidRDefault="00B128ED" w:rsidP="00B128ED">
      <w:pPr>
        <w:tabs>
          <w:tab w:val="left" w:pos="1134"/>
        </w:tabs>
        <w:spacing w:after="0" w:line="24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Игра – это тот или иной вид этого действия, как совокупность определенных приемов, правил.</w:t>
      </w:r>
    </w:p>
    <w:p w:rsidR="00B128ED" w:rsidRDefault="00B128ED" w:rsidP="00B128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rPr>
        <w:t xml:space="preserve">            Игра воображения</w:t>
      </w:r>
      <w:r>
        <w:rPr>
          <w:rFonts w:ascii="Times New Roman" w:eastAsia="Times New Roman" w:hAnsi="Times New Roman" w:cs="Times New Roman"/>
          <w:sz w:val="28"/>
          <w:szCs w:val="28"/>
          <w:shd w:val="clear" w:color="auto" w:fill="FFFFFF"/>
        </w:rPr>
        <w:t> — пустая фантазия, выдумка.</w:t>
      </w:r>
    </w:p>
    <w:p w:rsidR="00B128ED" w:rsidRDefault="00B128ED" w:rsidP="00B128ED">
      <w:pPr>
        <w:tabs>
          <w:tab w:val="left" w:pos="1134"/>
        </w:tabs>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Cs/>
          <w:sz w:val="28"/>
          <w:szCs w:val="28"/>
          <w:shd w:val="clear" w:color="auto" w:fill="FFFFFF"/>
        </w:rPr>
        <w:t xml:space="preserve">            Игра природы</w:t>
      </w:r>
      <w:r>
        <w:rPr>
          <w:rFonts w:ascii="Times New Roman" w:eastAsia="Times New Roman" w:hAnsi="Times New Roman" w:cs="Times New Roman"/>
          <w:sz w:val="28"/>
          <w:szCs w:val="28"/>
          <w:shd w:val="clear" w:color="auto" w:fill="FFFFFF"/>
        </w:rPr>
        <w:t> — исключительное, редкое явление, отклонение от обычных норм.</w:t>
      </w:r>
    </w:p>
    <w:p w:rsidR="00B128ED" w:rsidRDefault="00B128ED" w:rsidP="00B128ED">
      <w:pPr>
        <w:pStyle w:val="c12"/>
        <w:shd w:val="clear" w:color="auto" w:fill="FFFFFF"/>
        <w:spacing w:before="0" w:beforeAutospacing="0" w:after="0" w:afterAutospacing="0"/>
        <w:ind w:firstLine="851"/>
        <w:rPr>
          <w:rFonts w:ascii="Arial" w:hAnsi="Arial" w:cs="Arial"/>
          <w:color w:val="000000"/>
          <w:sz w:val="22"/>
          <w:szCs w:val="22"/>
        </w:rPr>
      </w:pPr>
      <w:r>
        <w:rPr>
          <w:rStyle w:val="c5"/>
          <w:bCs/>
          <w:color w:val="000000"/>
          <w:sz w:val="28"/>
          <w:szCs w:val="28"/>
        </w:rPr>
        <w:t>Игра – фактор воспитания.</w:t>
      </w:r>
    </w:p>
    <w:p w:rsidR="00B128ED" w:rsidRDefault="00B128ED" w:rsidP="00B128ED">
      <w:pPr>
        <w:pStyle w:val="a5"/>
        <w:spacing w:after="0" w:line="240" w:lineRule="auto"/>
        <w:ind w:left="0" w:firstLine="720"/>
        <w:jc w:val="both"/>
        <w:textAlignment w:val="baseline"/>
        <w:rPr>
          <w:rFonts w:ascii="Times New Roman" w:hAnsi="Times New Roman" w:cs="Times New Roman"/>
          <w:sz w:val="28"/>
          <w:szCs w:val="28"/>
        </w:rPr>
      </w:pPr>
      <w:r>
        <w:rPr>
          <w:rFonts w:ascii="Times New Roman" w:eastAsia="+mn-ea" w:hAnsi="Times New Roman" w:cs="Times New Roman"/>
          <w:bCs/>
          <w:color w:val="000000"/>
          <w:kern w:val="24"/>
          <w:sz w:val="28"/>
          <w:szCs w:val="28"/>
        </w:rPr>
        <w:t xml:space="preserve">  Развития -</w:t>
      </w:r>
      <w:r>
        <w:rPr>
          <w:rFonts w:ascii="Times New Roman" w:eastAsia="+mn-ea" w:hAnsi="Times New Roman" w:cs="Times New Roman"/>
          <w:color w:val="000000"/>
          <w:kern w:val="24"/>
          <w:sz w:val="28"/>
          <w:szCs w:val="28"/>
        </w:rPr>
        <w:t> ориентирующий на создание каждому ребенку условий, в которых он мог бы максимально реализовать себя.</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Вариативности - у детей формируется умение осуществлять собственный выбор,  и им систематически предоставляется возможность выбора.</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Творчества - процесс обучения сориентирован на приобретение детьми собственного опыта творческой деятельности.</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Непрерывности -  обеспечиваются преемственные связи между всеми ступенями обучения.</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Природосообразности воспитания - учет возрастных и индивидуальных особенностей детей.</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Здоровьесберегающий - (соблюдение  СанПин).</w:t>
      </w:r>
    </w:p>
    <w:p w:rsidR="00B128ED" w:rsidRDefault="00B128ED" w:rsidP="00B128ED">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Игровая деятельность – это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духовных сил.</w:t>
      </w:r>
    </w:p>
    <w:p w:rsidR="00B128ED" w:rsidRDefault="00B128ED" w:rsidP="00B128ED">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Сюжет  игры -  </w:t>
      </w:r>
      <w:r>
        <w:rPr>
          <w:rFonts w:ascii="Times New Roman" w:eastAsia="Times New Roman" w:hAnsi="Times New Roman" w:cs="Times New Roman"/>
          <w:sz w:val="28"/>
          <w:szCs w:val="28"/>
        </w:rPr>
        <w:t>это сфера действительности, которая воспроизводится детьми, отражение определенных действий, событий из жизни и деятельности окружающих.</w:t>
      </w:r>
    </w:p>
    <w:p w:rsidR="00B128ED" w:rsidRDefault="00B128ED" w:rsidP="00B128ED">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Содержание игры – </w:t>
      </w:r>
      <w:r>
        <w:rPr>
          <w:rFonts w:ascii="Times New Roman" w:eastAsia="Times New Roman" w:hAnsi="Times New Roman" w:cs="Times New Roman"/>
          <w:sz w:val="28"/>
          <w:szCs w:val="28"/>
        </w:rPr>
        <w:t>это, то, что воспроизводится ребенком в качестве центрального и характерного момента деятельности и отношений между взрослыми в их бытовой и общественной деятельности.</w:t>
      </w:r>
    </w:p>
    <w:p w:rsidR="00B128ED" w:rsidRDefault="00B128ED" w:rsidP="00B128ED">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Роль –</w:t>
      </w:r>
      <w:r>
        <w:rPr>
          <w:rFonts w:ascii="Times New Roman" w:eastAsia="Times New Roman" w:hAnsi="Times New Roman" w:cs="Times New Roman"/>
          <w:sz w:val="28"/>
          <w:szCs w:val="28"/>
        </w:rPr>
        <w:t> игровая позиция, ребенок отождествляет себя с каким – либо персонажем сюжета и действует в соответствии с представлениями о данном персонаже.</w:t>
      </w:r>
    </w:p>
    <w:p w:rsidR="00B128ED" w:rsidRDefault="00B128ED" w:rsidP="00B128ED">
      <w:pPr>
        <w:shd w:val="clear" w:color="auto" w:fill="FFFFFF"/>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Игрушка –   специально изготовленный предмет, предназначенный для игр.</w:t>
      </w:r>
    </w:p>
    <w:p w:rsidR="00B128ED" w:rsidRDefault="00B128ED" w:rsidP="00B128ED">
      <w:pPr>
        <w:shd w:val="clear" w:color="auto" w:fill="FFFFFF"/>
        <w:spacing w:after="0" w:line="240" w:lineRule="auto"/>
        <w:ind w:firstLine="851"/>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Действие - это произвольная, преднамеренная, опосредованная активность, направленная на достижение осознаваемой цели.</w:t>
      </w:r>
    </w:p>
    <w:p w:rsidR="00B128ED" w:rsidRDefault="00B128ED" w:rsidP="00B128ED">
      <w:pPr>
        <w:pStyle w:val="c1"/>
        <w:shd w:val="clear" w:color="auto" w:fill="FFFFFF"/>
        <w:spacing w:before="0" w:beforeAutospacing="0" w:after="0" w:afterAutospacing="0"/>
        <w:ind w:firstLine="851"/>
        <w:jc w:val="both"/>
        <w:rPr>
          <w:sz w:val="28"/>
          <w:szCs w:val="28"/>
        </w:rPr>
      </w:pPr>
      <w:r>
        <w:rPr>
          <w:iCs/>
          <w:sz w:val="28"/>
          <w:szCs w:val="28"/>
        </w:rPr>
        <w:t>Индивидуализация –</w:t>
      </w:r>
      <w:r>
        <w:rPr>
          <w:i/>
          <w:iCs/>
          <w:sz w:val="28"/>
          <w:szCs w:val="28"/>
        </w:rPr>
        <w:t xml:space="preserve"> </w:t>
      </w:r>
      <w:r>
        <w:rPr>
          <w:sz w:val="28"/>
          <w:szCs w:val="28"/>
        </w:rPr>
        <w:t>деятельность взрослого (педагога) и самого ребенка по поддержке и развитию того единичного, своеобразного, что заложено в человеке от природы и что он приобретает в индивидуальном опыте.</w:t>
      </w:r>
    </w:p>
    <w:p w:rsidR="00B128ED" w:rsidRDefault="00B128ED" w:rsidP="00B128ED">
      <w:pPr>
        <w:spacing w:after="0" w:line="240" w:lineRule="auto"/>
        <w:ind w:firstLine="851"/>
        <w:rPr>
          <w:rFonts w:ascii="Times New Roman" w:eastAsia="+mn-ea" w:hAnsi="Times New Roman" w:cs="Times New Roman"/>
          <w:color w:val="000000"/>
          <w:kern w:val="24"/>
          <w:sz w:val="28"/>
          <w:szCs w:val="28"/>
        </w:rPr>
      </w:pPr>
      <w:r>
        <w:rPr>
          <w:rFonts w:ascii="Times New Roman" w:hAnsi="Times New Roman" w:cs="Times New Roman"/>
          <w:sz w:val="28"/>
          <w:szCs w:val="28"/>
        </w:rPr>
        <w:t>Познавательный интерес — это стремление к знанию, возникающие из активного отношения к предметам и явлениям действительности в процессе деятельности.</w:t>
      </w:r>
      <w:r>
        <w:rPr>
          <w:rFonts w:ascii="Times New Roman" w:hAnsi="Times New Roman" w:cs="Times New Roman"/>
          <w:sz w:val="28"/>
          <w:szCs w:val="28"/>
        </w:rPr>
        <w:br/>
        <w:t xml:space="preserve">            Психические познавательные процессы — это психические явления, в своей совокупности, непосредственно обеспечивающие, как процесс, так и результат.</w:t>
      </w:r>
      <w:r>
        <w:rPr>
          <w:rFonts w:ascii="Times New Roman" w:hAnsi="Times New Roman" w:cs="Times New Roman"/>
          <w:sz w:val="28"/>
          <w:szCs w:val="28"/>
        </w:rPr>
        <w:br/>
        <w:t xml:space="preserve">            Психологической комфортности - создаётся образовательная среда, обеспечивающая снятие всех стрессообразующих факторов учебного процесса;</w:t>
      </w:r>
      <w:r>
        <w:rPr>
          <w:rFonts w:ascii="Times New Roman" w:eastAsia="+mn-ea" w:hAnsi="Times New Roman" w:cs="Times New Roman"/>
          <w:color w:val="000000"/>
          <w:kern w:val="24"/>
          <w:sz w:val="28"/>
          <w:szCs w:val="28"/>
        </w:rPr>
        <w:t xml:space="preserve"> обеспечивающая ребенку </w:t>
      </w:r>
      <w:r>
        <w:rPr>
          <w:rFonts w:ascii="Times New Roman" w:eastAsia="+mn-ea" w:hAnsi="Times New Roman" w:cs="Times New Roman"/>
          <w:bCs/>
          <w:color w:val="000000"/>
          <w:kern w:val="24"/>
          <w:sz w:val="28"/>
          <w:szCs w:val="28"/>
        </w:rPr>
        <w:t> </w:t>
      </w:r>
      <w:r>
        <w:rPr>
          <w:rFonts w:ascii="Times New Roman" w:eastAsia="+mn-ea" w:hAnsi="Times New Roman" w:cs="Times New Roman"/>
          <w:color w:val="000000"/>
          <w:kern w:val="24"/>
          <w:sz w:val="28"/>
          <w:szCs w:val="28"/>
        </w:rPr>
        <w:t>положительное эмоциональное самочувствие, состояние психологического благополучия.</w:t>
      </w:r>
    </w:p>
    <w:p w:rsidR="00B128ED" w:rsidRDefault="00B128ED" w:rsidP="00B128ED">
      <w:pPr>
        <w:spacing w:after="0" w:line="240" w:lineRule="auto"/>
        <w:ind w:firstLine="851"/>
        <w:rPr>
          <w:rFonts w:ascii="Times New Roman" w:hAnsi="Times New Roman" w:cs="Times New Roman"/>
          <w:sz w:val="28"/>
          <w:szCs w:val="28"/>
        </w:rPr>
      </w:pP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Психолого-педагогический портрет группы воспитанников, являющихся базой для формирования представляемого педагогического опыта.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Основу организации образовательного процесса составляет комплексно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 Каждая тема изучается в течение одной недели. Материал лексической темы прорабатывается в образовательной деятельности по развитию речи, ознакомлению с окружающим и развитию речи, а также включается во все </w:t>
      </w:r>
      <w:r>
        <w:rPr>
          <w:rFonts w:ascii="Times New Roman" w:hAnsi="Times New Roman" w:cs="Times New Roman"/>
          <w:sz w:val="28"/>
          <w:szCs w:val="28"/>
        </w:rPr>
        <w:lastRenderedPageBreak/>
        <w:t>виды ООД (физкультурное, музыкальное, продуктивные виды деятельности, формирование элементарных математических представлений и др.).</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Задержка психического развития (ЗПР) - это психолого-педагогическое определение для наиболее встречающейся патологии в психофизическом развитии детей старшего дошкольного возраста.</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 xml:space="preserve">Задержка психического развития характеризуется неравномерным формированием процессов познавательной деятельности, </w:t>
      </w:r>
      <w:proofErr w:type="gramStart"/>
      <w:r>
        <w:rPr>
          <w:sz w:val="28"/>
          <w:szCs w:val="28"/>
        </w:rPr>
        <w:t>обусловленное</w:t>
      </w:r>
      <w:proofErr w:type="gramEnd"/>
      <w:r>
        <w:rPr>
          <w:sz w:val="28"/>
          <w:szCs w:val="28"/>
        </w:rPr>
        <w:t xml:space="preserve"> недоразвитием речи и мышления, а также присутствием расстройств в эмоционально-волевой сфере. Таким образом, задержка психического развития проявляется как в эмоционально-волевой незрелости, так и в интеллектуальной недостаточности.</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Задержка психического развития является одной из наиболее распространенных форм психической патологии детского возраста. Чаще она выявляется с началом обучения ребенка в подготовительной группе детского сада или в школе, особенно в возрасте 7-10 лет, так как этот возрастной период обеспечивает большие диагностические возможности.</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В медицине ЗПР относят к группе пограничных форм интеллектуальной недостаточности. С точки зрения клиницистов, это состояние характеризуется, прежде всего, замедленным темпом психического развития, личностной незрелостью, негрубыми нарушениями познавательной деятельности. Широко использовавшийся ранее термин «временная задержка психического развития» применим лишь к части случаев ЗПР, наиболее тесно примыкающей к норме, тогда как большая их часть отличается более стойкой, хотя и легкой интеллектуальной недостаточностью и менее выраженной тенденцией к компенсации и обратимому развитию, возможной только в условиях специального обучения и воспитания. Однако и эти состояния имеют свои клинико-психологические особенности, и при них наблюдается тенденция к сглаживанию интеллектуального дефекта.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Может заниматься интересным для него делом, не отвлекаясь, в течение пяти - десяти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w:t>
      </w:r>
      <w:r>
        <w:rPr>
          <w:rFonts w:ascii="Times New Roman" w:hAnsi="Times New Roman" w:cs="Times New Roman"/>
          <w:sz w:val="28"/>
          <w:szCs w:val="28"/>
        </w:rPr>
        <w:lastRenderedPageBreak/>
        <w:t xml:space="preserve">называет цвета спектра, геометрические фигуры (круг, квадрат, треугольник, прямоугольник, овал).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w:t>
      </w:r>
    </w:p>
    <w:p w:rsidR="00B128ED" w:rsidRDefault="00B128ED" w:rsidP="00B128ED">
      <w:pPr>
        <w:tabs>
          <w:tab w:val="left" w:pos="1134"/>
        </w:tabs>
        <w:spacing w:after="0" w:line="240" w:lineRule="auto"/>
        <w:ind w:firstLine="851"/>
        <w:rPr>
          <w:rFonts w:ascii="Times New Roman" w:hAnsi="Times New Roman" w:cs="Times New Roman"/>
          <w:sz w:val="28"/>
          <w:szCs w:val="28"/>
        </w:rPr>
      </w:pPr>
      <w:proofErr w:type="gramStart"/>
      <w:r>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ascii="Times New Roman" w:hAnsi="Times New Roman" w:cs="Times New Roman"/>
          <w:sz w:val="28"/>
          <w:szCs w:val="28"/>
        </w:rPr>
        <w:t xml:space="preserve"> Определяет части суток, связывая их с режимными моментами, но иногда ошибается, не называет утро-вечер</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Целевые ориентиры на этапе завершения дошкольного образования детьми с ЗПР (к 7-8 годам)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 улучшаются показатели развития внимания (объема, устойчивости, переключения и др.), произвольной регуляции поведения и деятельности;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возрастает продуктивность слухоречевой и зрительной памяти, объем и прочность запоминания словесной и наглядной информации;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может выделять существенные признаки, с помощью взрослого строит простейшие умозаключения и обобщения;</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осваивает приемы замещения и наглядного моделирования в игре, продуктивной деятельности;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у ребенка сформированы элементарные пространственные (в том числе квазипространственные) представления и ориентировка во времени; </w:t>
      </w:r>
    </w:p>
    <w:p w:rsidR="00B128ED" w:rsidRDefault="00B128ED" w:rsidP="00B128ED">
      <w:pPr>
        <w:tabs>
          <w:tab w:val="left" w:pos="1134"/>
        </w:tabs>
        <w:spacing w:after="0" w:line="240" w:lineRule="auto"/>
        <w:ind w:firstLine="851"/>
        <w:rPr>
          <w:rFonts w:ascii="Times New Roman" w:hAnsi="Times New Roman" w:cs="Times New Roman"/>
          <w:b/>
          <w:sz w:val="28"/>
          <w:szCs w:val="28"/>
        </w:rPr>
      </w:pPr>
      <w:r>
        <w:rPr>
          <w:rFonts w:ascii="Times New Roman" w:hAnsi="Times New Roman" w:cs="Times New Roman"/>
          <w:sz w:val="28"/>
          <w:szCs w:val="28"/>
        </w:rPr>
        <w:t>-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Педагогический опыт.</w:t>
      </w: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Описание основных методов и методик, используемых в представленном педагогическом опыте.</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Многочисленными исследованиями С.Г.Шевченко, К.Ф.Лебединцева, Н.А.Менчинской, Г.С.Костюки другими педагогами доказано, что </w:t>
      </w:r>
      <w:r>
        <w:rPr>
          <w:rFonts w:ascii="Times New Roman" w:hAnsi="Times New Roman" w:cs="Times New Roman"/>
          <w:sz w:val="28"/>
          <w:szCs w:val="28"/>
        </w:rPr>
        <w:lastRenderedPageBreak/>
        <w:t>возможности дошкольников с задержкой психического развития позволяют формировать у них научные, хотя и элементарные, начальные математические знания. При этом подчеркивается, что игра является наиболее доступной формой обучения.</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Методы реализации АОП ДО -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информационно-рецептивный метод - предъявление информации, организация действий ребѐнка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метод проблемного изложения - постановка проблемы и раскрытие пути еѐ решения в процессе организации опытов, наблюдений;</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Именно игра с элементами обучения, интересная ребенку, поможет в развитии познавательных способностей дошкольника. Такой игрой и являются дидактическая игра.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 связи с этим в 2019-2020 учебном году мною была поставлена цель: систематизация дидактических игр по формированию элементарных математических представленийу детей старшего дошкольного возраста с ЗПР.</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Определены задачи:</w:t>
      </w:r>
    </w:p>
    <w:p w:rsidR="00B128ED" w:rsidRDefault="00B128ED" w:rsidP="00B128ED">
      <w:pPr>
        <w:pStyle w:val="a5"/>
        <w:numPr>
          <w:ilvl w:val="0"/>
          <w:numId w:val="1"/>
        </w:numPr>
        <w:tabs>
          <w:tab w:val="left" w:pos="1134"/>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Изучить Интернет ресурсы и опыт коллег по ФЭМП у детей с ЗПР.</w:t>
      </w:r>
    </w:p>
    <w:p w:rsidR="00B128ED" w:rsidRDefault="00B128ED" w:rsidP="00B128ED">
      <w:pPr>
        <w:pStyle w:val="a5"/>
        <w:numPr>
          <w:ilvl w:val="0"/>
          <w:numId w:val="1"/>
        </w:numPr>
        <w:tabs>
          <w:tab w:val="left" w:pos="1134"/>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Осуществить подбор дидактических игр по ФЭМП для старших дошкольников.</w:t>
      </w:r>
    </w:p>
    <w:p w:rsidR="00B128ED" w:rsidRDefault="00B128ED" w:rsidP="00B128ED">
      <w:pPr>
        <w:pStyle w:val="a5"/>
        <w:numPr>
          <w:ilvl w:val="0"/>
          <w:numId w:val="1"/>
        </w:numPr>
        <w:tabs>
          <w:tab w:val="left" w:pos="1134"/>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Спланировать и реализовать систему проведения дидактических игр на практике.</w:t>
      </w:r>
    </w:p>
    <w:p w:rsidR="00B128ED" w:rsidRDefault="00B128ED" w:rsidP="00B128ED">
      <w:pPr>
        <w:pStyle w:val="a5"/>
        <w:numPr>
          <w:ilvl w:val="0"/>
          <w:numId w:val="1"/>
        </w:numPr>
        <w:tabs>
          <w:tab w:val="left" w:pos="1134"/>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Пополнять развивающую предметно пространственную среду группы по ФЭМП.</w:t>
      </w:r>
    </w:p>
    <w:p w:rsidR="00B128ED" w:rsidRDefault="00B128ED" w:rsidP="00B128ED">
      <w:pPr>
        <w:pStyle w:val="a5"/>
        <w:numPr>
          <w:ilvl w:val="0"/>
          <w:numId w:val="1"/>
        </w:numPr>
        <w:tabs>
          <w:tab w:val="left" w:pos="1134"/>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Мотивировать родителей к проведению дидактических игр в семье.</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Изучив подробно опыт коллег, я  все игры математического содержания разделили на три группы: «Путешествие с числами и формами», «Путешествие в пространстве»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Путешествие во времени».</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Для каждой группы сделали подборку дидактических игр.</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Например, к первой группе игр «Путешествие с числами и формами» подобраны игры на обучение детей счету, на состав числа, на сравнение групп предметов, нахождение и сравнение форм предметов.</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Во вторую группу игр входит материал по ориентировке в пространстве.</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Третья группа игр «Путешествие во времени» служит для знакомства детей с днями недели, частями суток, временами года.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Например, представлю многофункциональное пособие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Дидактическое пособие состоит из игрового поля, оформленного в виде круга, разделенного на семь секторов (каждый сектор соответствует цвету радуги), в центре круга находится кружок с «липучкой», на секторах карманы для карточек.</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Работая углубленно в данном направлении, я всегда помню, что в дидактической игре математического направления роль воспитателя несравненно больше, чем в играх драгой направленности. Именно Я – </w:t>
      </w:r>
      <w:proofErr w:type="gramStart"/>
      <w:r>
        <w:rPr>
          <w:rFonts w:ascii="Times New Roman" w:hAnsi="Times New Roman" w:cs="Times New Roman"/>
          <w:sz w:val="28"/>
          <w:szCs w:val="28"/>
        </w:rPr>
        <w:t>в вожу</w:t>
      </w:r>
      <w:proofErr w:type="gramEnd"/>
      <w:r>
        <w:rPr>
          <w:rFonts w:ascii="Times New Roman" w:hAnsi="Times New Roman" w:cs="Times New Roman"/>
          <w:sz w:val="28"/>
          <w:szCs w:val="28"/>
        </w:rPr>
        <w:t xml:space="preserve"> детей в ту или иную игру, веду ее так, чтобы как можно большее число дидактических задач было воспринять, и понято детьми.</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Отбирая игры, я исхожу из возрастной категории и того, какие программные задачи буду решать с их помощью, как игра будет способствовать развитию умственной активности детей, воспитанию нравственных сторон личности. Стараюсь, чтобы в  игре дети закрепили, уточнили, расшили свои знания и умения, но и не прерашщаю игру в занятие или упражнение, что очень важно для детей ЗПР. Детально продумываю каждую задачу в сооответствии возрастных особенностях, сохранияя игровые действия и обеспечивая каждого ребёнка активностью в игровой ситуации.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Работая с детьми младшего возраста, включаюсь в игру - я. Вначале  привлекаю детей играть с дидактическим материалом (башенки, кубиками). Вместе с детьми разбиаем и собираем их, тем самым вызываю у детей интерес к дидактическому материалу, желание играть с ним.</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С детими среднего дошкольного возраста, каторые,  уже имеют некоторый опыт совместных игр, но и здесь я - воспитатель должна принимать участие в дидактических играх. Я являюсь учителем и участником игры, учу детей и играю с ними, стремлюсь вовлечь всех детей, постепенно подвожу их к умению следить за действиями и словами товарищей, интересуюсь процессом всей игры. Подбираю такие игры, в процессе </w:t>
      </w:r>
      <w:r>
        <w:rPr>
          <w:rFonts w:ascii="Times New Roman" w:hAnsi="Times New Roman" w:cs="Times New Roman"/>
          <w:sz w:val="28"/>
          <w:szCs w:val="28"/>
        </w:rPr>
        <w:lastRenderedPageBreak/>
        <w:t>которых дети должны вспомнить и закрепить определенные понятия. Задача дидактических игр заключается в упорядочении, обобщении, группировке впечатлений, уточнении представлений, в различении и усвоении названий форм, цвета, величины, пространственных отношений, звуков.</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Дети старшего возраста в ходе дидактических игр наблюдают, сравнивают, сопоставляют, классифицируют предметы по тем или иным признакам, производят доступный им анализ и синтез, делают обобщения.</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 любой дидактической игре создаются такие условия, в которых каждый ребенок получает возможность самостоятельно дейст</w:t>
      </w:r>
      <w:r>
        <w:rPr>
          <w:rFonts w:ascii="Times New Roman" w:hAnsi="Times New Roman" w:cs="Times New Roman"/>
          <w:sz w:val="28"/>
          <w:szCs w:val="28"/>
        </w:rPr>
        <w:softHyphen/>
        <w:t>вовать в определенной ситуации или с определенными предмета</w:t>
      </w:r>
      <w:r>
        <w:rPr>
          <w:rFonts w:ascii="Times New Roman" w:hAnsi="Times New Roman" w:cs="Times New Roman"/>
          <w:sz w:val="28"/>
          <w:szCs w:val="28"/>
        </w:rPr>
        <w:softHyphen/>
        <w:t>ми, приобретая собственный действенный и чувственный опыт. Это особенно важно для проблемных детей, у которых опыт действий с предметами значительно обеднен, не зафиксирован и не обобщен.</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Нашим детям, для понимания того или иного действия требуют</w:t>
      </w:r>
      <w:r>
        <w:rPr>
          <w:rFonts w:ascii="Times New Roman" w:hAnsi="Times New Roman" w:cs="Times New Roman"/>
          <w:sz w:val="28"/>
          <w:szCs w:val="28"/>
        </w:rPr>
        <w:softHyphen/>
        <w:t>ся многократные повторения. Дидактическая игра позволяет обеспечить нужное количество повторений на разном материа</w:t>
      </w:r>
      <w:r>
        <w:rPr>
          <w:rFonts w:ascii="Times New Roman" w:hAnsi="Times New Roman" w:cs="Times New Roman"/>
          <w:sz w:val="28"/>
          <w:szCs w:val="28"/>
        </w:rPr>
        <w:softHyphen/>
        <w:t>ле при сохранении эмоционально положительного отношения к заданию.</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Игры проводим индивидуально и малыми подгруппами в режимных моментах и в совместной деятельности.</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Организуя игры с детьми, сначала даю возможность самим справиться с заданием. Если не получается, оказываю минимальную необходимую помощь, позволяющую начать действовать – это стимулирующая помощь. Цель ее, включить ребенка в работу.</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Все практические действия детей должны сопровождаться словесным отчетом о том, что и как они делают, что получается в результате; при этом происходит усвоение соответствующей математической терминологии: больше - меньше, поровну, столько - же, увеличилась и др.</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На мой взгляд, дидактические игры необходимы в обучении и воспитании детей дошкольного возраста. Дидактическая игра – это целенаправленная творческая деятельность, в процессе которой воспитанники глубже и ярче постигают явления окружающей действительности и познают мир. Они позволяют расширять знания дошкольников, закреплять их представления о количестве, величине, геометрических фигурах, учат ориентироваться в пространстве и во времени.</w:t>
      </w:r>
    </w:p>
    <w:p w:rsidR="00B128ED" w:rsidRDefault="00B128ED" w:rsidP="00B128ED">
      <w:pPr>
        <w:tabs>
          <w:tab w:val="left" w:pos="1134"/>
        </w:tabs>
        <w:spacing w:after="0" w:line="240" w:lineRule="auto"/>
        <w:ind w:firstLine="851"/>
        <w:jc w:val="center"/>
        <w:rPr>
          <w:rFonts w:ascii="Times New Roman" w:hAnsi="Times New Roman" w:cs="Times New Roman"/>
          <w:sz w:val="28"/>
          <w:szCs w:val="28"/>
        </w:rPr>
      </w:pP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Актуальность педагогического опыта.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В своей работе использую разнообразные педагогические игры: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по виду деятельности – двигательные, интеллектуальные и пр.;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по характеру педагогического процесса – </w:t>
      </w:r>
      <w:proofErr w:type="gramStart"/>
      <w:r>
        <w:rPr>
          <w:rFonts w:ascii="Times New Roman" w:hAnsi="Times New Roman" w:cs="Times New Roman"/>
          <w:sz w:val="28"/>
          <w:szCs w:val="28"/>
        </w:rPr>
        <w:t>обучающие</w:t>
      </w:r>
      <w:proofErr w:type="gramEnd"/>
      <w:r>
        <w:rPr>
          <w:rFonts w:ascii="Times New Roman" w:hAnsi="Times New Roman" w:cs="Times New Roman"/>
          <w:sz w:val="28"/>
          <w:szCs w:val="28"/>
        </w:rPr>
        <w:t>, развивающие, тренировочные, познавательные, и др.;</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 по характеру игровой методики – игры с правилами, или игры где эти правила устанавливаются по ходу игры или в зависимости от ее хода);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 по содержанию – </w:t>
      </w:r>
      <w:proofErr w:type="gramStart"/>
      <w:r>
        <w:rPr>
          <w:rFonts w:ascii="Times New Roman" w:hAnsi="Times New Roman" w:cs="Times New Roman"/>
          <w:sz w:val="28"/>
          <w:szCs w:val="28"/>
        </w:rPr>
        <w:t>музыкальные</w:t>
      </w:r>
      <w:proofErr w:type="gramEnd"/>
      <w:r>
        <w:rPr>
          <w:rFonts w:ascii="Times New Roman" w:hAnsi="Times New Roman" w:cs="Times New Roman"/>
          <w:sz w:val="28"/>
          <w:szCs w:val="28"/>
        </w:rPr>
        <w:t>, математические, социализирующие, логические и пр.;</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 - по игровому оборудованию – </w:t>
      </w:r>
      <w:proofErr w:type="gramStart"/>
      <w:r>
        <w:rPr>
          <w:rFonts w:ascii="Times New Roman" w:hAnsi="Times New Roman" w:cs="Times New Roman"/>
          <w:sz w:val="28"/>
          <w:szCs w:val="28"/>
        </w:rPr>
        <w:t>настольные</w:t>
      </w:r>
      <w:proofErr w:type="gramEnd"/>
      <w:r>
        <w:rPr>
          <w:rFonts w:ascii="Times New Roman" w:hAnsi="Times New Roman" w:cs="Times New Roman"/>
          <w:sz w:val="28"/>
          <w:szCs w:val="28"/>
        </w:rPr>
        <w:t xml:space="preserve">, компьютерные, театрализованные, сюжетно-ролевые, режиссерские и пр.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При этом реализуя данную технологию, веду непосредственное и системное общение с детьми, что помогает раскрыть воспитанника в полной мере. Сформировать у детей навыки бесконфликтного общения, скорректировать импульсивное, протестное и агрессивное поведение, обеспечить душевное благополучие воспитанников, развить у них навыки межличностного общения.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Игровая технология повышает эмоциональный фон ребенка, с помощью которого улучшается уровень мотивации, осознанной потребности в усвоении знаний и умений за счет собственной активности ребенка. </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Те знания и умения, которые ребёнок приобретает в дошкольный период жизни, служат фундаментом при обучении математики в школе. Из-за ослабленного здоровья и других неблагоприятных фактов, влияющих на развитие детей с ЗПР, некоторые из них имеют недостаточную математическую подготовку.</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 повседневной жизни, в быту, в играх ребенок довольно рано начинает сталкиваться с такими ситуациями, которые требуют применения математического решения. Математика обладает уникальным развивающим эффектом.</w:t>
      </w:r>
    </w:p>
    <w:p w:rsidR="00B128ED" w:rsidRDefault="00B128ED" w:rsidP="00B128ED">
      <w:pPr>
        <w:tabs>
          <w:tab w:val="left" w:pos="1134"/>
        </w:tabs>
        <w:spacing w:after="0" w:line="240" w:lineRule="auto"/>
        <w:ind w:firstLine="851"/>
        <w:rPr>
          <w:rFonts w:ascii="Times New Roman" w:hAnsi="Times New Roman" w:cs="Times New Roman"/>
          <w:color w:val="000000"/>
          <w:sz w:val="28"/>
          <w:szCs w:val="28"/>
        </w:rPr>
      </w:pPr>
      <w:r>
        <w:rPr>
          <w:rFonts w:ascii="Times New Roman" w:hAnsi="Times New Roman" w:cs="Times New Roman"/>
          <w:sz w:val="28"/>
          <w:szCs w:val="28"/>
        </w:rPr>
        <w:t xml:space="preserve"> Особое значение имеют накопление и обогащение чувственного опыта, который становится первой ступенькой в дальнейшем познании многих сторон математической деятельности. </w:t>
      </w:r>
    </w:p>
    <w:p w:rsidR="00B128ED" w:rsidRDefault="00B128ED" w:rsidP="00B128ED">
      <w:pPr>
        <w:tabs>
          <w:tab w:val="left" w:pos="1134"/>
        </w:tabs>
        <w:spacing w:after="0" w:line="24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Основной формой работы с дошкольниками и ведущим видом их деятельности является — игра. Как сказал В. А. Сухомлинский “Без игры нет, и не может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B128ED" w:rsidRDefault="00B128ED" w:rsidP="00B128ED">
      <w:pPr>
        <w:pStyle w:val="a4"/>
        <w:shd w:val="clear" w:color="auto" w:fill="FFFFFF"/>
        <w:tabs>
          <w:tab w:val="left" w:pos="1134"/>
        </w:tabs>
        <w:spacing w:before="0" w:beforeAutospacing="0" w:after="0" w:afterAutospacing="0"/>
        <w:ind w:firstLine="851"/>
        <w:rPr>
          <w:i/>
          <w:iCs/>
          <w:sz w:val="28"/>
          <w:szCs w:val="28"/>
        </w:rPr>
      </w:pPr>
      <w:r>
        <w:rPr>
          <w:sz w:val="28"/>
          <w:szCs w:val="28"/>
          <w:shd w:val="clear" w:color="auto" w:fill="FFFFFF"/>
        </w:rPr>
        <w:t xml:space="preserve"> А.В. Запорожец, оценивая роль дидактической игры, подчеркивал: </w:t>
      </w:r>
      <w:r>
        <w:rPr>
          <w:rStyle w:val="a6"/>
          <w:bCs/>
          <w:sz w:val="28"/>
          <w:szCs w:val="28"/>
          <w:shd w:val="clear" w:color="auto" w:fill="FFFFFF"/>
        </w:rPr>
        <w:t>«Нам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ребенка»</w:t>
      </w:r>
      <w:r>
        <w:rPr>
          <w:i/>
          <w:sz w:val="28"/>
          <w:szCs w:val="28"/>
          <w:shd w:val="clear" w:color="auto" w:fill="FFFFFF"/>
        </w:rPr>
        <w:t>.</w:t>
      </w:r>
      <w:r>
        <w:rPr>
          <w:i/>
          <w:iCs/>
          <w:sz w:val="28"/>
          <w:szCs w:val="28"/>
        </w:rPr>
        <w:t xml:space="preserve"> </w:t>
      </w:r>
    </w:p>
    <w:p w:rsidR="00B128ED" w:rsidRDefault="00B128ED" w:rsidP="00B128ED">
      <w:pPr>
        <w:tabs>
          <w:tab w:val="left" w:pos="1134"/>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Научность в представляемом педагогическом опыте.</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Углубленная работа по данной теме побудила нас к пополнению развивающей предметно-пространственной среды  (фото-отчет игр сделанных своими руками)</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Например:</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 логические упражнения и задачи;</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 игры на составление целого из частей;</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 игры – ассоциации;</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 игры на закрепление цвета, геометрических фигур, размера;</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 картотека занимательных задач и стихов;</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 картотека проблемных вопросов.</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lastRenderedPageBreak/>
        <w:t>В этом учебном году мы планируем оформить рабочие тетради для формирования ЭМП для дошкольников с ЗПР 5-6 лет, 6-7 лет и пополнять картотеку дидактических игр.</w:t>
      </w:r>
    </w:p>
    <w:p w:rsidR="00B128ED" w:rsidRDefault="00B128ED" w:rsidP="00B128ED">
      <w:pPr>
        <w:pStyle w:val="a4"/>
        <w:shd w:val="clear" w:color="auto" w:fill="FFFFFF"/>
        <w:tabs>
          <w:tab w:val="left" w:pos="1134"/>
        </w:tabs>
        <w:spacing w:before="0" w:beforeAutospacing="0" w:after="0" w:afterAutospacing="0"/>
        <w:ind w:firstLine="851"/>
        <w:rPr>
          <w:sz w:val="28"/>
          <w:szCs w:val="28"/>
        </w:rPr>
      </w:pPr>
      <w:r>
        <w:rPr>
          <w:sz w:val="28"/>
          <w:szCs w:val="28"/>
        </w:rPr>
        <w:t>Математика, несмотря на свою сложность, интересна дошкольникам. Выстроенная система дидактических игр облегчает работу педагогам по ФЭМП у детей ЗПР, а так же р</w:t>
      </w:r>
      <w:r>
        <w:rPr>
          <w:rFonts w:eastAsia="+mn-ea"/>
          <w:kern w:val="24"/>
          <w:sz w:val="28"/>
          <w:szCs w:val="28"/>
        </w:rPr>
        <w:t>азработка системы мероприятий, направленной на повышение уровня познавательной активности дошкольников с применением информационных технологий (фильмов, анимации, слайдов, презентаций, фотографий, звука) и компьютерных игр. В свою очередь они  направлены на развитие познавательной активности в процессе формирования элементарных и математических представлений.</w:t>
      </w:r>
    </w:p>
    <w:p w:rsidR="00B128ED" w:rsidRDefault="00B128ED" w:rsidP="00B128ED">
      <w:pPr>
        <w:tabs>
          <w:tab w:val="left" w:pos="1134"/>
        </w:tabs>
        <w:spacing w:after="0" w:line="240" w:lineRule="auto"/>
        <w:ind w:firstLine="851"/>
        <w:jc w:val="center"/>
        <w:rPr>
          <w:rFonts w:ascii="Times New Roman" w:hAnsi="Times New Roman" w:cs="Times New Roman"/>
          <w:sz w:val="28"/>
          <w:szCs w:val="28"/>
        </w:rPr>
      </w:pPr>
    </w:p>
    <w:p w:rsidR="00B128ED" w:rsidRDefault="00B128ED" w:rsidP="00B128ED">
      <w:pPr>
        <w:tabs>
          <w:tab w:val="left" w:pos="1134"/>
        </w:tabs>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Результативность педагогического опыта</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пресыщаемости в интеллектуальной деятельности.</w:t>
      </w:r>
    </w:p>
    <w:p w:rsidR="00B128ED" w:rsidRDefault="00B128ED" w:rsidP="00B128ED">
      <w:pPr>
        <w:tabs>
          <w:tab w:val="left" w:pos="1134"/>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Обучение математике, как и другим учебным предметам, опирается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элементарные знания и представления, которые дети получают в дошкольном возрасте.  </w:t>
      </w:r>
    </w:p>
    <w:p w:rsidR="00B128ED" w:rsidRDefault="00B128ED" w:rsidP="00B128ED">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Использование дидактических игр в развитии ФЭМП у детей ЗПР является одним из важнейших факторов, когда закладываются прочные знания, умения, навыки в процессе активной познавательной деятельности, важнейшей предпосылкой которой является интерес. В своей практике   применяю дидактические игры на различных видах деятельности.</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Игровые ситуации лишь активизируют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делают восприятие более активным эмоциональным, творческим. И для того, чтобы понять какие дидактические игры нужно проводить, в рамках производственной практики провожу входное тестирование познавательного интереса обучающихся младшего дошкольного возраста с ЗПР.</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Современный опыт педагогов-практиков содержит различные варианты диагностик, с помощью которых можно определить уровень познавательного интереса обучающихся младшего дошкольного возраста с ЗПР. Для исследования познавательного интереса использовала следующие методы: анкетного, тестового, наблюдения, анализа продуктов деятельности.</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ходе исследования  были изучены многие методики, но отобрана следующая  диагностика</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Критерии диагностики элементарных математических представлений у детей</w:t>
      </w:r>
    </w:p>
    <w:p w:rsidR="00B128ED" w:rsidRDefault="00B128ED" w:rsidP="00B128ED">
      <w:pPr>
        <w:spacing w:after="0" w:line="240" w:lineRule="auto"/>
        <w:rPr>
          <w:rFonts w:ascii="Times New Roman" w:hAnsi="Times New Roman" w:cs="Times New Roman"/>
          <w:b/>
          <w:sz w:val="28"/>
          <w:szCs w:val="28"/>
        </w:rPr>
      </w:pPr>
      <w:r>
        <w:rPr>
          <w:rFonts w:ascii="Times New Roman" w:hAnsi="Times New Roman" w:cs="Times New Roman"/>
          <w:b/>
          <w:sz w:val="28"/>
          <w:szCs w:val="28"/>
        </w:rPr>
        <w:t>Высокий уровень</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У детей наличие познавательного интереса к математике;</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Активность мыслительной деятельности, наличие навыков самоконтроля;</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Умеют самостоятельно решать простые задачи;</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Проявляют самостоятельность в процессе поиска ответов;</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Сохраняют  работоспособность.</w:t>
      </w:r>
    </w:p>
    <w:p w:rsidR="00B128ED" w:rsidRDefault="00B128ED" w:rsidP="00B128ED">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Средний уровень</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детей  интерес к данной деятельности и, желание искать способы решения задачи, но совместно с взрослым;  </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Иногда испытывают  трудности в решении задачи, но не утрачивают эмоционального отношения к ним, а обращаются за помощью к взрослому: задают вопросы для уточнения условий ее выполнения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получив подсказку, выполняют задание до конца</w:t>
      </w:r>
    </w:p>
    <w:p w:rsidR="00B128ED" w:rsidRDefault="00B128ED" w:rsidP="00B128ED">
      <w:pPr>
        <w:spacing w:after="0" w:line="240" w:lineRule="auto"/>
        <w:rPr>
          <w:rFonts w:ascii="Times New Roman" w:hAnsi="Times New Roman" w:cs="Times New Roman"/>
          <w:b/>
          <w:sz w:val="28"/>
          <w:szCs w:val="28"/>
        </w:rPr>
      </w:pPr>
      <w:r>
        <w:rPr>
          <w:rFonts w:ascii="Times New Roman" w:hAnsi="Times New Roman" w:cs="Times New Roman"/>
          <w:b/>
          <w:sz w:val="28"/>
          <w:szCs w:val="28"/>
        </w:rPr>
        <w:t>Низкий уровень</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не проявляют инициативности и самостоятельности в процессе выполнения заданий, </w:t>
      </w:r>
      <w:proofErr w:type="gramStart"/>
      <w:r>
        <w:rPr>
          <w:rFonts w:ascii="Times New Roman" w:hAnsi="Times New Roman" w:cs="Times New Roman"/>
          <w:sz w:val="28"/>
          <w:szCs w:val="28"/>
        </w:rPr>
        <w:t>утрачивают к ним интерес при затруднениях проявляют</w:t>
      </w:r>
      <w:proofErr w:type="gramEnd"/>
      <w:r>
        <w:rPr>
          <w:rFonts w:ascii="Times New Roman" w:hAnsi="Times New Roman" w:cs="Times New Roman"/>
          <w:sz w:val="28"/>
          <w:szCs w:val="28"/>
        </w:rPr>
        <w:t xml:space="preserve"> отрицательные эмоции (огорчение, раздражение), не задают познавательных вопросов; </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Нуждаются в поэтапном объяснении условий выполнения задания, показе способа использования той или иной готовой модели, в помощи взрослого.</w:t>
      </w:r>
    </w:p>
    <w:p w:rsidR="00B128ED" w:rsidRDefault="00B128ED" w:rsidP="00B128E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Результаты диагностики формирования элементарных математических представлений</w:t>
      </w:r>
      <w:r>
        <w:rPr>
          <w:rFonts w:ascii="Times New Roman" w:hAnsi="Times New Roman" w:cs="Times New Roman"/>
          <w:b/>
          <w:sz w:val="28"/>
          <w:szCs w:val="28"/>
          <w:u w:val="single"/>
        </w:rPr>
        <w:br/>
      </w:r>
    </w:p>
    <w:tbl>
      <w:tblPr>
        <w:tblW w:w="9133" w:type="dxa"/>
        <w:tblCellMar>
          <w:left w:w="0" w:type="dxa"/>
          <w:right w:w="0" w:type="dxa"/>
        </w:tblCellMar>
        <w:tblLook w:val="0600"/>
      </w:tblPr>
      <w:tblGrid>
        <w:gridCol w:w="1541"/>
        <w:gridCol w:w="1902"/>
        <w:gridCol w:w="1894"/>
        <w:gridCol w:w="1902"/>
        <w:gridCol w:w="1894"/>
      </w:tblGrid>
      <w:tr w:rsidR="00B128ED" w:rsidTr="00B128ED">
        <w:trPr>
          <w:trHeight w:val="20"/>
        </w:trPr>
        <w:tc>
          <w:tcPr>
            <w:tcW w:w="154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Уровни</w:t>
            </w:r>
          </w:p>
        </w:tc>
        <w:tc>
          <w:tcPr>
            <w:tcW w:w="37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2018-2019г. ст</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
        </w:tc>
        <w:tc>
          <w:tcPr>
            <w:tcW w:w="3795"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2019-2020г. под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w:t>
            </w:r>
          </w:p>
        </w:tc>
      </w:tr>
      <w:tr w:rsidR="00B128ED" w:rsidTr="00B128ED">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128ED" w:rsidRDefault="00B128ED">
            <w:pPr>
              <w:spacing w:after="0" w:line="240" w:lineRule="auto"/>
              <w:rPr>
                <w:rFonts w:ascii="Times New Roman" w:hAnsi="Times New Roman" w:cs="Times New Roman"/>
                <w:sz w:val="28"/>
                <w:szCs w:val="28"/>
              </w:rPr>
            </w:pPr>
          </w:p>
        </w:tc>
        <w:tc>
          <w:tcPr>
            <w:tcW w:w="19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Начало года</w:t>
            </w:r>
          </w:p>
        </w:tc>
        <w:tc>
          <w:tcPr>
            <w:tcW w:w="18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Конец года</w:t>
            </w:r>
          </w:p>
        </w:tc>
        <w:tc>
          <w:tcPr>
            <w:tcW w:w="19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Начало года</w:t>
            </w:r>
          </w:p>
        </w:tc>
        <w:tc>
          <w:tcPr>
            <w:tcW w:w="18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Конец года</w:t>
            </w:r>
          </w:p>
        </w:tc>
      </w:tr>
      <w:tr w:rsidR="00B128ED" w:rsidTr="00B128ED">
        <w:trPr>
          <w:trHeight w:val="20"/>
        </w:trPr>
        <w:tc>
          <w:tcPr>
            <w:tcW w:w="1541"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Высокий</w:t>
            </w:r>
          </w:p>
        </w:tc>
        <w:tc>
          <w:tcPr>
            <w:tcW w:w="1902"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89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1902"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189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84%</w:t>
            </w:r>
          </w:p>
        </w:tc>
      </w:tr>
      <w:tr w:rsidR="00B128ED" w:rsidTr="00B128ED">
        <w:trPr>
          <w:trHeight w:val="20"/>
        </w:trPr>
        <w:tc>
          <w:tcPr>
            <w:tcW w:w="1541"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90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c>
          <w:tcPr>
            <w:tcW w:w="1894"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c>
          <w:tcPr>
            <w:tcW w:w="1902"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83%</w:t>
            </w:r>
          </w:p>
        </w:tc>
        <w:tc>
          <w:tcPr>
            <w:tcW w:w="1894"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B128ED" w:rsidTr="00B128ED">
        <w:trPr>
          <w:trHeight w:val="20"/>
        </w:trPr>
        <w:tc>
          <w:tcPr>
            <w:tcW w:w="1541"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Низкий</w:t>
            </w:r>
          </w:p>
        </w:tc>
        <w:tc>
          <w:tcPr>
            <w:tcW w:w="1902"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72%</w:t>
            </w:r>
          </w:p>
        </w:tc>
        <w:tc>
          <w:tcPr>
            <w:tcW w:w="1894"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1902"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1894"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72" w:type="dxa"/>
              <w:left w:w="144" w:type="dxa"/>
              <w:bottom w:w="72" w:type="dxa"/>
              <w:right w:w="144" w:type="dxa"/>
            </w:tcMar>
            <w:hideMark/>
          </w:tcPr>
          <w:p w:rsidR="00B128ED" w:rsidRDefault="00B128ED">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bl>
    <w:p w:rsidR="00B128ED" w:rsidRDefault="00B128ED" w:rsidP="00B128ED">
      <w:pPr>
        <w:spacing w:after="0" w:line="240" w:lineRule="auto"/>
        <w:rPr>
          <w:rFonts w:ascii="Times New Roman" w:hAnsi="Times New Roman" w:cs="Times New Roman"/>
          <w:sz w:val="28"/>
          <w:szCs w:val="28"/>
        </w:rPr>
      </w:pP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  освоения  программы Образовательная область «Познание»:</w:t>
      </w:r>
      <w:r>
        <w:rPr>
          <w:rFonts w:ascii="Times New Roman" w:hAnsi="Times New Roman" w:cs="Times New Roman"/>
          <w:sz w:val="28"/>
          <w:szCs w:val="28"/>
        </w:rPr>
        <w:br/>
        <w:t>Развитие элементарных математических представлений</w:t>
      </w:r>
    </w:p>
    <w:p w:rsidR="00B128ED" w:rsidRDefault="00B128ED" w:rsidP="00B128ED">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На начальном этапе обучения детей, в старшей группе, по формированию элементарных математических представлений высокий уровень отсутствует, средний уровень – 26%, преобладает низкий уровень – 72%.                                                К концу старшей группы наблюдается положительная динамика,  низкий уровень уменьшился до 11%. Средний уровень увеличился с 26% до 64%, т.е. почти в 3 раза,   появился высокий уровень-25%. </w:t>
      </w:r>
      <w:proofErr w:type="gramEnd"/>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В подготовительной к школе группе к концу года низкий уровень значительно уменьшился с 12%  до 4%, средний уровень  - 12%, высокийуровень вырос и составляет 84%.</w:t>
      </w:r>
    </w:p>
    <w:p w:rsidR="00B128ED" w:rsidRDefault="00B128ED" w:rsidP="00B128ED">
      <w:pPr>
        <w:spacing w:after="0" w:line="240" w:lineRule="auto"/>
        <w:rPr>
          <w:rFonts w:ascii="Times New Roman" w:hAnsi="Times New Roman" w:cs="Times New Roman"/>
          <w:sz w:val="28"/>
          <w:szCs w:val="28"/>
        </w:rPr>
      </w:pP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Вывод: таким образом, прослеживается положительная динамика в формировании математических представлений у детей ЗПР. Что позволяет говорить о положительном влиянии использование информационных компьютерных технологий. Систематическое использование подобных игр, </w:t>
      </w:r>
      <w:r>
        <w:rPr>
          <w:rFonts w:ascii="Times New Roman" w:hAnsi="Times New Roman" w:cs="Times New Roman"/>
          <w:sz w:val="28"/>
          <w:szCs w:val="28"/>
        </w:rPr>
        <w:lastRenderedPageBreak/>
        <w:t>заданий, упражнений  в урочной и внеурочной деятельности позволило сгладить некоторые особенности в развитие детей с ЗПР и способствовало успешной интеграции их в среду нормально развивающихся сверстников.</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 детей сформировались:</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Потребность в стремлениик познанию новых, более полных и глубоких знаний, которые носят поисковый, познавательный  характер.</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Потребность вприменениях умственныхдействий (анализ, синтез, сравнение, обобщение, классификация, аналогия). </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У детей значительно увеличился объем  внимания и памяти.</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У детей прослеживается  вариативность мышления, фантазия, творческие способности.</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Дети научились аргументировать свои высказывания, строить простейшие умозаключения, обдумывать и планировать свои действия, осуществлять решение в соответствии с заданными правилами, проверять результат своих действий</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Дети стали более внимательны и усидчивы, появилось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B128ED" w:rsidRDefault="00B128ED" w:rsidP="00B128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Применение информационныхтехнологий и применение компьютерных игр позволили более эффективно осуществить подготовку к школе.  По результатам выходящей диагностики у большинства выпускников уровень формирования математических потребностей приблизился к условно-возрастной норме.</w:t>
      </w:r>
    </w:p>
    <w:p w:rsidR="00A17E20" w:rsidRDefault="00A17E20"/>
    <w:sectPr w:rsidR="00A17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9417F"/>
    <w:multiLevelType w:val="hybridMultilevel"/>
    <w:tmpl w:val="E95040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28ED"/>
    <w:rsid w:val="00A17E20"/>
    <w:rsid w:val="00B12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28ED"/>
    <w:rPr>
      <w:color w:val="0000FF"/>
      <w:u w:val="single"/>
    </w:rPr>
  </w:style>
  <w:style w:type="paragraph" w:styleId="a4">
    <w:name w:val="Normal (Web)"/>
    <w:basedOn w:val="a"/>
    <w:semiHidden/>
    <w:unhideWhenUsed/>
    <w:rsid w:val="00B128E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128ED"/>
    <w:pPr>
      <w:spacing w:after="160" w:line="256" w:lineRule="auto"/>
      <w:ind w:left="720"/>
      <w:contextualSpacing/>
    </w:pPr>
    <w:rPr>
      <w:rFonts w:eastAsiaTheme="minorHAnsi"/>
      <w:lang w:eastAsia="en-US"/>
    </w:rPr>
  </w:style>
  <w:style w:type="paragraph" w:customStyle="1" w:styleId="c12">
    <w:name w:val="c12"/>
    <w:basedOn w:val="a"/>
    <w:rsid w:val="00B128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B12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128ED"/>
  </w:style>
  <w:style w:type="character" w:styleId="a6">
    <w:name w:val="Emphasis"/>
    <w:basedOn w:val="a0"/>
    <w:uiPriority w:val="20"/>
    <w:qFormat/>
    <w:rsid w:val="00B128ED"/>
    <w:rPr>
      <w:i/>
      <w:iCs/>
    </w:rPr>
  </w:style>
</w:styles>
</file>

<file path=word/webSettings.xml><?xml version="1.0" encoding="utf-8"?>
<w:webSettings xmlns:r="http://schemas.openxmlformats.org/officeDocument/2006/relationships" xmlns:w="http://schemas.openxmlformats.org/wordprocessingml/2006/main">
  <w:divs>
    <w:div w:id="8434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korrektcionnaya_rabo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5533</Words>
  <Characters>31544</Characters>
  <Application>Microsoft Office Word</Application>
  <DocSecurity>0</DocSecurity>
  <Lines>262</Lines>
  <Paragraphs>74</Paragraphs>
  <ScaleCrop>false</ScaleCrop>
  <Company>Reanimator Extreme Edition</Company>
  <LinksUpToDate>false</LinksUpToDate>
  <CharactersWithSpaces>37003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2021-01-31T09:06:00Z</dcterms:created>
  <dcterms:modified xsi:type="dcterms:W3CDTF">2021-01-31T09:09:00Z</dcterms:modified>
</cp:coreProperties>
</file>